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3B6" w:rsidRDefault="00AD43B6">
      <w:pPr>
        <w:jc w:val="center"/>
        <w:rPr>
          <w:rFonts w:cs="Times New Roman"/>
          <w:b/>
          <w:bCs/>
        </w:rPr>
      </w:pPr>
    </w:p>
    <w:p w:rsidR="00AD43B6" w:rsidRDefault="00302C4A">
      <w:pPr>
        <w:jc w:val="center"/>
        <w:rPr>
          <w:rFonts w:cs="Times New Roman"/>
          <w:b/>
          <w:bCs/>
        </w:rPr>
      </w:pPr>
      <w:proofErr w:type="spellStart"/>
      <w:r>
        <w:rPr>
          <w:rFonts w:cs="Times New Roman"/>
          <w:b/>
          <w:bCs/>
          <w:sz w:val="32"/>
          <w:szCs w:val="32"/>
        </w:rPr>
        <w:t>Аэролодка</w:t>
      </w:r>
      <w:proofErr w:type="spellEnd"/>
      <w:r>
        <w:rPr>
          <w:rFonts w:cs="Times New Roman"/>
          <w:b/>
          <w:bCs/>
          <w:sz w:val="32"/>
          <w:szCs w:val="32"/>
        </w:rPr>
        <w:t xml:space="preserve"> «ФАНТОМ 750»</w:t>
      </w:r>
    </w:p>
    <w:p w:rsidR="00AD43B6" w:rsidRDefault="00302C4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Коммерческое предложение</w:t>
      </w:r>
    </w:p>
    <w:p w:rsidR="00AD43B6" w:rsidRDefault="00302C4A">
      <w:pPr>
        <w:spacing w:line="360" w:lineRule="auto"/>
        <w:rPr>
          <w:rFonts w:cs="Times New Roman"/>
          <w:b/>
          <w:bCs/>
          <w:u w:val="single"/>
        </w:rPr>
      </w:pPr>
      <w:bookmarkStart w:id="0" w:name="_Hlk65229124"/>
      <w:r>
        <w:rPr>
          <w:rFonts w:cs="Times New Roman"/>
          <w:b/>
          <w:bCs/>
          <w:u w:val="single"/>
        </w:rPr>
        <w:t xml:space="preserve">БАЗОВАЯ СТОИМОСТЬ </w:t>
      </w:r>
    </w:p>
    <w:bookmarkEnd w:id="0"/>
    <w:p w:rsidR="00AD43B6" w:rsidRDefault="00302C4A">
      <w:pPr>
        <w:pStyle w:val="ab"/>
        <w:numPr>
          <w:ilvl w:val="0"/>
          <w:numId w:val="1"/>
        </w:numPr>
        <w:spacing w:line="360" w:lineRule="auto"/>
        <w:jc w:val="left"/>
        <w:rPr>
          <w:rFonts w:cs="Times New Roman"/>
        </w:rPr>
      </w:pPr>
      <w:r>
        <w:rPr>
          <w:rFonts w:cs="Times New Roman"/>
        </w:rPr>
        <w:t xml:space="preserve">Стоимость </w:t>
      </w:r>
      <w:proofErr w:type="spellStart"/>
      <w:r>
        <w:rPr>
          <w:rFonts w:cs="Times New Roman"/>
        </w:rPr>
        <w:t>аэролодки</w:t>
      </w:r>
      <w:proofErr w:type="spellEnd"/>
      <w:r>
        <w:rPr>
          <w:rFonts w:cs="Times New Roman"/>
        </w:rPr>
        <w:t xml:space="preserve"> «Фантом 750 </w:t>
      </w:r>
      <w:r>
        <w:rPr>
          <w:rFonts w:cs="Times New Roman"/>
          <w:lang w:val="en-US"/>
        </w:rPr>
        <w:t>Lux</w:t>
      </w:r>
      <w:r>
        <w:rPr>
          <w:rFonts w:cs="Times New Roman"/>
        </w:rPr>
        <w:t xml:space="preserve">» с новым двигателем </w:t>
      </w:r>
      <w:proofErr w:type="spellStart"/>
      <w:r>
        <w:rPr>
          <w:rFonts w:cs="Times New Roman"/>
          <w:lang w:val="en-US"/>
        </w:rPr>
        <w:t>ChevroletLS</w:t>
      </w:r>
      <w:proofErr w:type="spellEnd"/>
      <w:r>
        <w:rPr>
          <w:rFonts w:cs="Times New Roman"/>
        </w:rPr>
        <w:t xml:space="preserve">-3 430 </w:t>
      </w:r>
      <w:proofErr w:type="spellStart"/>
      <w:r>
        <w:rPr>
          <w:rFonts w:cs="Times New Roman"/>
        </w:rPr>
        <w:t>л.с</w:t>
      </w:r>
      <w:proofErr w:type="spellEnd"/>
      <w:r>
        <w:rPr>
          <w:rFonts w:cs="Times New Roman"/>
        </w:rPr>
        <w:t xml:space="preserve">. и с учетом дополнительного оборудования составляет: </w:t>
      </w:r>
      <w:r w:rsidR="0058359D">
        <w:rPr>
          <w:rFonts w:cs="Times New Roman"/>
          <w:b/>
          <w:bCs/>
        </w:rPr>
        <w:t>7 2484</w:t>
      </w:r>
      <w:r>
        <w:rPr>
          <w:rFonts w:cs="Times New Roman"/>
          <w:b/>
          <w:bCs/>
        </w:rPr>
        <w:t>00 (Семь миллион</w:t>
      </w:r>
      <w:r w:rsidR="0058359D">
        <w:rPr>
          <w:rFonts w:cs="Times New Roman"/>
          <w:b/>
          <w:bCs/>
        </w:rPr>
        <w:t>ов двести сорок восемь тысяч четыреста</w:t>
      </w:r>
      <w:bookmarkStart w:id="1" w:name="_GoBack"/>
      <w:bookmarkEnd w:id="1"/>
      <w:r>
        <w:rPr>
          <w:rFonts w:cs="Times New Roman"/>
          <w:b/>
          <w:bCs/>
        </w:rPr>
        <w:t>)</w:t>
      </w:r>
      <w:r>
        <w:rPr>
          <w:rFonts w:cs="Times New Roman"/>
        </w:rPr>
        <w:t xml:space="preserve"> рублей.</w:t>
      </w:r>
    </w:p>
    <w:p w:rsidR="00AD43B6" w:rsidRDefault="00302C4A">
      <w:pPr>
        <w:ind w:firstLine="0"/>
        <w:rPr>
          <w:rFonts w:cs="Times New Roman"/>
          <w:b/>
          <w:bCs/>
          <w:u w:val="single"/>
        </w:rPr>
      </w:pPr>
      <w:bookmarkStart w:id="2" w:name="_Hlk65229182"/>
      <w:r>
        <w:rPr>
          <w:rFonts w:cs="Times New Roman"/>
          <w:b/>
          <w:bCs/>
          <w:u w:val="single"/>
        </w:rPr>
        <w:t>БАЗОВАЯ КОМПЛЕКТАЦИЯ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3"/>
      </w:tblGrid>
      <w:tr w:rsidR="00AD43B6">
        <w:tc>
          <w:tcPr>
            <w:tcW w:w="5012" w:type="dxa"/>
          </w:tcPr>
          <w:bookmarkEnd w:id="2"/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Надувной корпус лодки из высокопрочной ПВХ ткани 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Цельносварной алюминиевый корпус 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Двигатель на продольно-поперечной раме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Цельносварная алюминиевая защита воздушного винта (ограждение)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Воздушный винт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Вертикальные кили управления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Комплект защиты днища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Металлическая панель управления с рулевой колонкой и рулевым колесом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На панели управления: </w:t>
            </w:r>
          </w:p>
          <w:p w:rsidR="00AD43B6" w:rsidRDefault="00302C4A">
            <w:pPr>
              <w:pStyle w:val="ab"/>
              <w:numPr>
                <w:ilvl w:val="0"/>
                <w:numId w:val="3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замок зажигания, рукоятка управлением дроссельной заслонкой (газом), </w:t>
            </w:r>
          </w:p>
          <w:p w:rsidR="00AD43B6" w:rsidRDefault="00302C4A">
            <w:pPr>
              <w:pStyle w:val="ab"/>
              <w:numPr>
                <w:ilvl w:val="0"/>
                <w:numId w:val="3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кнопка аварийного выключения зажигания с чекой, </w:t>
            </w:r>
          </w:p>
          <w:p w:rsidR="00AD43B6" w:rsidRDefault="00302C4A">
            <w:pPr>
              <w:pStyle w:val="ab"/>
              <w:numPr>
                <w:ilvl w:val="0"/>
                <w:numId w:val="3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тумблеры управления системами двигателя и бортовой сети (тумблер переключения </w:t>
            </w:r>
            <w:proofErr w:type="spellStart"/>
            <w:r>
              <w:rPr>
                <w:rFonts w:cs="Times New Roman"/>
              </w:rPr>
              <w:t>отопителя</w:t>
            </w:r>
            <w:proofErr w:type="spellEnd"/>
            <w:r>
              <w:rPr>
                <w:rFonts w:cs="Times New Roman"/>
              </w:rPr>
              <w:t xml:space="preserve">, включения фар, включения ходовых огней, включения дворников), </w:t>
            </w:r>
          </w:p>
          <w:p w:rsidR="00AD43B6" w:rsidRDefault="00302C4A">
            <w:pPr>
              <w:pStyle w:val="ab"/>
              <w:numPr>
                <w:ilvl w:val="0"/>
                <w:numId w:val="3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прикуриватель, </w:t>
            </w:r>
          </w:p>
          <w:p w:rsidR="00AD43B6" w:rsidRDefault="00302C4A">
            <w:pPr>
              <w:pStyle w:val="ab"/>
              <w:numPr>
                <w:ilvl w:val="0"/>
                <w:numId w:val="3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приборы контроля систем двигателя: комплексный прибор со счетчиком </w:t>
            </w:r>
            <w:proofErr w:type="spellStart"/>
            <w:r>
              <w:rPr>
                <w:rFonts w:cs="Times New Roman"/>
              </w:rPr>
              <w:t>моточасов</w:t>
            </w:r>
            <w:proofErr w:type="spellEnd"/>
            <w:r>
              <w:rPr>
                <w:rFonts w:cs="Times New Roman"/>
              </w:rPr>
              <w:t xml:space="preserve"> и тахометром, указатель температуры двигателя, светодиодные контрольные лампы давления масла в двигателе, перегрева двигателя и зарядки АКБ, указатель уровня топлива в баке</w:t>
            </w:r>
          </w:p>
          <w:p w:rsidR="00AD43B6" w:rsidRDefault="00AD43B6">
            <w:pPr>
              <w:spacing w:line="36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5013" w:type="dxa"/>
          </w:tcPr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Два мягких морских кресла 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Бардачок перед пассажирским креслом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сплошное сидение со спинками для пассажиров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Топливный бак - 1 шт. (340 литров)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Стеклоочиститель - 2 шт.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Нескользящее покрытие на полу кокпита и грузовой платформы.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Передние  ,</w:t>
            </w:r>
            <w:proofErr w:type="gramEnd"/>
            <w:r>
              <w:rPr>
                <w:rFonts w:cs="Times New Roman"/>
              </w:rPr>
              <w:t>боковые (раздвижные) и дверные стекла.</w:t>
            </w:r>
          </w:p>
          <w:p w:rsidR="00AD43B6" w:rsidRDefault="005607C8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Аккумулятор 2</w:t>
            </w:r>
            <w:r w:rsidR="00302C4A">
              <w:rPr>
                <w:rFonts w:cs="Times New Roman"/>
              </w:rPr>
              <w:t xml:space="preserve"> шт.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Ходовые огни - комплект </w:t>
            </w:r>
          </w:p>
          <w:p w:rsidR="00AD43B6" w:rsidRDefault="00302C4A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360" w:lineRule="auto"/>
              <w:jc w:val="left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</w:rPr>
              <w:t>Шест - 1 шт.</w:t>
            </w:r>
          </w:p>
          <w:p w:rsidR="00AD43B6" w:rsidRDefault="00AD43B6">
            <w:pPr>
              <w:tabs>
                <w:tab w:val="left" w:pos="425"/>
              </w:tabs>
              <w:spacing w:after="0" w:line="360" w:lineRule="auto"/>
              <w:ind w:firstLine="0"/>
              <w:jc w:val="left"/>
              <w:rPr>
                <w:rFonts w:cs="Times New Roman"/>
              </w:rPr>
            </w:pPr>
          </w:p>
          <w:p w:rsidR="00AD43B6" w:rsidRDefault="00AD43B6">
            <w:pPr>
              <w:tabs>
                <w:tab w:val="left" w:pos="425"/>
              </w:tabs>
              <w:spacing w:after="0" w:line="36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  <w:p w:rsidR="00AD43B6" w:rsidRDefault="00AD43B6">
            <w:pPr>
              <w:spacing w:line="360" w:lineRule="auto"/>
              <w:ind w:firstLine="0"/>
              <w:rPr>
                <w:rFonts w:cs="Times New Roman"/>
              </w:rPr>
            </w:pPr>
          </w:p>
        </w:tc>
      </w:tr>
    </w:tbl>
    <w:p w:rsidR="00AD43B6" w:rsidRDefault="00AD43B6">
      <w:pPr>
        <w:pStyle w:val="12"/>
        <w:ind w:left="0"/>
        <w:rPr>
          <w:rFonts w:cs="Times New Roman"/>
          <w:b/>
          <w:bCs/>
          <w:u w:val="single"/>
        </w:rPr>
      </w:pPr>
    </w:p>
    <w:p w:rsidR="00AD43B6" w:rsidRDefault="00302C4A">
      <w:pPr>
        <w:pStyle w:val="12"/>
        <w:ind w:left="0"/>
        <w:rPr>
          <w:rFonts w:cs="Times New Roman"/>
          <w:u w:val="single"/>
        </w:rPr>
      </w:pPr>
      <w:r>
        <w:rPr>
          <w:rFonts w:cs="Times New Roman"/>
          <w:b/>
          <w:bCs/>
          <w:u w:val="single"/>
        </w:rPr>
        <w:t xml:space="preserve">ДОПОЛНИТЕЛЬНОЕ </w:t>
      </w:r>
      <w:proofErr w:type="gramStart"/>
      <w:r>
        <w:rPr>
          <w:rFonts w:cs="Times New Roman"/>
          <w:b/>
          <w:bCs/>
          <w:u w:val="single"/>
        </w:rPr>
        <w:t>ОБОРУДОВАНИЕ :</w:t>
      </w:r>
      <w:proofErr w:type="gramEnd"/>
    </w:p>
    <w:tbl>
      <w:tblPr>
        <w:tblStyle w:val="a9"/>
        <w:tblpPr w:leftFromText="180" w:rightFromText="180" w:vertAnchor="text" w:horzAnchor="page" w:tblpX="1301" w:tblpY="179"/>
        <w:tblW w:w="10113" w:type="dxa"/>
        <w:tblLayout w:type="fixed"/>
        <w:tblLook w:val="04A0" w:firstRow="1" w:lastRow="0" w:firstColumn="1" w:lastColumn="0" w:noHBand="0" w:noVBand="1"/>
      </w:tblPr>
      <w:tblGrid>
        <w:gridCol w:w="6398"/>
        <w:gridCol w:w="1733"/>
        <w:gridCol w:w="1982"/>
      </w:tblGrid>
      <w:tr w:rsidR="00AD43B6">
        <w:trPr>
          <w:trHeight w:val="322"/>
        </w:trPr>
        <w:tc>
          <w:tcPr>
            <w:tcW w:w="6398" w:type="dxa"/>
            <w:shd w:val="clear" w:color="auto" w:fill="auto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33" w:type="dxa"/>
            <w:shd w:val="clear" w:color="auto" w:fill="auto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шт.</w:t>
            </w:r>
          </w:p>
        </w:tc>
        <w:tc>
          <w:tcPr>
            <w:tcW w:w="1982" w:type="dxa"/>
            <w:shd w:val="clear" w:color="auto" w:fill="auto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руб.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Жидкостный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отопитель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салона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лебёдка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46 000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Фары головного света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Стеклоочиститель пассажирского стекла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Раскладные рундуки (спальное место)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63 250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Тент ходовой кабриолетного типа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97 750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отопитель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двигатель </w:t>
            </w:r>
            <w:proofErr w:type="spellStart"/>
            <w:r w:rsidR="005607C8">
              <w:rPr>
                <w:rFonts w:ascii="Times New Roman" w:hAnsi="Times New Roman" w:cs="Times New Roman"/>
                <w:sz w:val="24"/>
                <w:szCs w:val="24"/>
              </w:rPr>
              <w:t>Вебасто</w:t>
            </w:r>
            <w:proofErr w:type="spellEnd"/>
            <w:r w:rsidR="00560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92 000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освещение салона 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 подкачки баллонов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28 750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Гидравлическое управление килей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Автоматическая подкачка баллонов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  <w:p w:rsidR="00AD43B6" w:rsidRDefault="00AD43B6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утепляенный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ходовой  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Чешуя 6 мл.  ПЭ 1000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407 000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5607C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транспортировоный</w:t>
            </w:r>
            <w:proofErr w:type="spellEnd"/>
          </w:p>
        </w:tc>
        <w:tc>
          <w:tcPr>
            <w:tcW w:w="1733" w:type="dxa"/>
          </w:tcPr>
          <w:p w:rsidR="00AD43B6" w:rsidRDefault="005607C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5607C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Рундук на палубу (съёмные)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Петли фиксации груза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7,1м.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403 000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Столик каютный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34 500</w:t>
            </w:r>
          </w:p>
        </w:tc>
      </w:tr>
      <w:tr w:rsidR="00AD43B6">
        <w:trPr>
          <w:trHeight w:val="322"/>
        </w:trPr>
        <w:tc>
          <w:tcPr>
            <w:tcW w:w="6398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фальшборта пластиком (полностью) </w:t>
            </w:r>
          </w:p>
        </w:tc>
        <w:tc>
          <w:tcPr>
            <w:tcW w:w="1733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</w:tc>
        <w:tc>
          <w:tcPr>
            <w:tcW w:w="1982" w:type="dxa"/>
          </w:tcPr>
          <w:p w:rsidR="00AD43B6" w:rsidRDefault="00302C4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103 500</w:t>
            </w:r>
          </w:p>
        </w:tc>
      </w:tr>
    </w:tbl>
    <w:p w:rsidR="00AD43B6" w:rsidRDefault="00AD43B6">
      <w:pPr>
        <w:pStyle w:val="12"/>
        <w:ind w:left="0" w:firstLine="0"/>
        <w:rPr>
          <w:rFonts w:cs="Times New Roman"/>
          <w:b/>
          <w:bCs/>
        </w:rPr>
      </w:pPr>
    </w:p>
    <w:p w:rsidR="00AD43B6" w:rsidRDefault="00AD43B6">
      <w:pPr>
        <w:pStyle w:val="12"/>
        <w:jc w:val="center"/>
        <w:rPr>
          <w:rFonts w:cs="Times New Roman"/>
          <w:b/>
          <w:bCs/>
        </w:rPr>
      </w:pPr>
    </w:p>
    <w:p w:rsidR="00AD43B6" w:rsidRDefault="00AD43B6">
      <w:pPr>
        <w:pStyle w:val="12"/>
        <w:jc w:val="center"/>
        <w:rPr>
          <w:rFonts w:cs="Times New Roman"/>
          <w:b/>
          <w:bCs/>
        </w:rPr>
      </w:pPr>
    </w:p>
    <w:p w:rsidR="00AD43B6" w:rsidRDefault="00AD43B6">
      <w:pPr>
        <w:pStyle w:val="12"/>
        <w:ind w:left="0" w:firstLine="0"/>
        <w:rPr>
          <w:rFonts w:cs="Times New Roman"/>
          <w:b/>
          <w:bCs/>
        </w:rPr>
      </w:pPr>
    </w:p>
    <w:p w:rsidR="00AD43B6" w:rsidRDefault="00302C4A">
      <w:bookmarkStart w:id="3" w:name="_Hlk65229526"/>
      <w:r>
        <w:rPr>
          <w:rFonts w:cs="Times New Roman"/>
          <w:b/>
          <w:caps/>
          <w:color w:val="000000"/>
          <w:u w:val="single"/>
        </w:rPr>
        <w:t>ТЕХНИЧЕСКИЕ ХАРАКТЕРИСТИКИ</w:t>
      </w:r>
      <w:bookmarkEnd w:id="3"/>
    </w:p>
    <w:tbl>
      <w:tblPr>
        <w:tblW w:w="101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4"/>
        <w:gridCol w:w="6741"/>
      </w:tblGrid>
      <w:tr w:rsidR="00AD43B6">
        <w:trPr>
          <w:trHeight w:val="2085"/>
        </w:trPr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Габариты лодки (длина/ширина/высота), м</w:t>
            </w:r>
          </w:p>
        </w:tc>
        <w:tc>
          <w:tcPr>
            <w:tcW w:w="67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noProof/>
                <w:lang w:eastAsia="ru-RU"/>
              </w:rPr>
              <w:drawing>
                <wp:inline distT="0" distB="0" distL="114300" distR="114300">
                  <wp:extent cx="4021455" cy="1400810"/>
                  <wp:effectExtent l="0" t="0" r="17145" b="8890"/>
                  <wp:docPr id="6" name="Изображение 2" descr="shema-fantom-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2" descr="shema-fantom-75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1455" cy="140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3B6">
        <w:trPr>
          <w:trHeight w:val="442"/>
        </w:trPr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Двигатель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 Chevrolet LS-3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Пассажировместимость</w:t>
            </w:r>
            <w:proofErr w:type="spellEnd"/>
            <w:r>
              <w:rPr>
                <w:rFonts w:cs="Times New Roman"/>
              </w:rPr>
              <w:t>, человек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До 8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Максимальная грузоподъемность, кг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Максимальная скорость по воде и льду, км/ч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 120/150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Расход топлива, л/ч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30-</w:t>
            </w:r>
            <w:r>
              <w:rPr>
                <w:rFonts w:cs="Times New Roman"/>
                <w:lang w:val="en-US"/>
              </w:rPr>
              <w:t>70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Мощность </w:t>
            </w:r>
            <w:proofErr w:type="spellStart"/>
            <w:r>
              <w:rPr>
                <w:rFonts w:cs="Times New Roman"/>
              </w:rPr>
              <w:t>л.с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 xml:space="preserve"> 430</w:t>
            </w:r>
            <w:r>
              <w:rPr>
                <w:rFonts w:cs="Times New Roman"/>
              </w:rPr>
              <w:t xml:space="preserve"> 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Объем двигателя см</w:t>
            </w:r>
            <w:r>
              <w:rPr>
                <w:rFonts w:cs="Times New Roman"/>
                <w:vertAlign w:val="superscript"/>
              </w:rPr>
              <w:t>3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 xml:space="preserve"> 6200</w:t>
            </w:r>
            <w:r>
              <w:rPr>
                <w:rFonts w:cs="Times New Roman"/>
              </w:rPr>
              <w:t xml:space="preserve"> </w:t>
            </w:r>
          </w:p>
        </w:tc>
      </w:tr>
      <w:tr w:rsidR="00AD43B6">
        <w:tc>
          <w:tcPr>
            <w:tcW w:w="3364" w:type="dxa"/>
            <w:shd w:val="clear" w:color="auto" w:fill="auto"/>
            <w:tcMar>
              <w:top w:w="150" w:type="dxa"/>
              <w:left w:w="0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Передняя площадка</w:t>
            </w:r>
          </w:p>
        </w:tc>
        <w:tc>
          <w:tcPr>
            <w:tcW w:w="6741" w:type="dxa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D43B6" w:rsidRDefault="00302C4A">
            <w:pPr>
              <w:spacing w:after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2,1х1,9</w:t>
            </w:r>
          </w:p>
        </w:tc>
      </w:tr>
    </w:tbl>
    <w:p w:rsidR="00AD43B6" w:rsidRDefault="00302C4A">
      <w:pPr>
        <w:pStyle w:val="a8"/>
        <w:spacing w:before="0" w:beforeAutospacing="0" w:after="300" w:afterAutospacing="0"/>
        <w:rPr>
          <w:b/>
          <w:bCs/>
          <w:u w:val="single"/>
        </w:rPr>
      </w:pPr>
      <w:bookmarkStart w:id="4" w:name="_Hlk65229720"/>
      <w:r>
        <w:rPr>
          <w:b/>
          <w:bCs/>
          <w:caps/>
          <w:color w:val="333333"/>
          <w:u w:val="single"/>
        </w:rPr>
        <w:t>ОПЛАТА</w:t>
      </w:r>
    </w:p>
    <w:p w:rsidR="00AD43B6" w:rsidRDefault="00302C4A">
      <w:pPr>
        <w:pStyle w:val="a8"/>
        <w:spacing w:before="0" w:beforeAutospacing="0" w:after="300" w:afterAutospacing="0" w:line="300" w:lineRule="auto"/>
        <w:ind w:firstLineChars="235" w:firstLine="564"/>
        <w:rPr>
          <w:color w:val="333333"/>
        </w:rPr>
      </w:pPr>
      <w:r>
        <w:rPr>
          <w:color w:val="333333"/>
        </w:rPr>
        <w:t xml:space="preserve">После того, как вы приняли решение о приобретении определённой модели </w:t>
      </w:r>
      <w:proofErr w:type="spellStart"/>
      <w:r>
        <w:rPr>
          <w:color w:val="333333"/>
        </w:rPr>
        <w:t>аэролодки</w:t>
      </w:r>
      <w:proofErr w:type="spellEnd"/>
      <w:r>
        <w:rPr>
          <w:color w:val="333333"/>
        </w:rPr>
        <w:t xml:space="preserve"> «Север», мы заключаем с вами договор, в котором оговаривается способ и порядок оплаты товара. Вы можете оплатить как 100% от стоимости товара, так и с рассрочкой платежа по схеме: 60% от стоимости товара — в течение 5 рабочих дней с момента подписания договора, далее 20% — через 30 календарных дней после первой предоплаты и оставшиеся 20% — не позднее 3 рабочих банковских дней до передачи товара покупателю и подписания акта приёма-передачи.</w:t>
      </w:r>
    </w:p>
    <w:p w:rsidR="00AD43B6" w:rsidRDefault="00302C4A">
      <w:pPr>
        <w:pStyle w:val="a8"/>
        <w:spacing w:before="0" w:beforeAutospacing="0" w:after="300" w:afterAutospacing="0" w:line="25" w:lineRule="atLeast"/>
        <w:ind w:firstLineChars="157" w:firstLine="377"/>
        <w:rPr>
          <w:color w:val="333333"/>
        </w:rPr>
      </w:pPr>
      <w:r>
        <w:rPr>
          <w:color w:val="333333"/>
        </w:rPr>
        <w:t>Возможно приобретение нашей техники в Лизинг либо в Кредит.</w:t>
      </w:r>
    </w:p>
    <w:p w:rsidR="00AD43B6" w:rsidRDefault="00302C4A">
      <w:pPr>
        <w:pStyle w:val="a8"/>
        <w:spacing w:before="0" w:beforeAutospacing="0" w:after="300" w:afterAutospacing="0"/>
        <w:rPr>
          <w:color w:val="333333"/>
        </w:rPr>
      </w:pPr>
      <w:r>
        <w:rPr>
          <w:rStyle w:val="a3"/>
          <w:color w:val="333333"/>
        </w:rPr>
        <w:t>Просим обратить внимание:</w:t>
      </w:r>
    </w:p>
    <w:p w:rsidR="00AD43B6" w:rsidRDefault="00302C4A">
      <w:pPr>
        <w:numPr>
          <w:ilvl w:val="0"/>
          <w:numId w:val="4"/>
        </w:numPr>
        <w:spacing w:before="100" w:beforeAutospacing="1" w:after="100" w:afterAutospacing="1" w:line="300" w:lineRule="auto"/>
        <w:ind w:left="726" w:hanging="363"/>
        <w:rPr>
          <w:rFonts w:cs="Times New Roman"/>
          <w:color w:val="333333"/>
        </w:rPr>
      </w:pPr>
      <w:r>
        <w:rPr>
          <w:rFonts w:cs="Times New Roman"/>
          <w:color w:val="333333"/>
        </w:rPr>
        <w:lastRenderedPageBreak/>
        <w:t>Стоимость товара, указанная в подписанном договоре, является окончательной и изменению не подлежит.</w:t>
      </w:r>
    </w:p>
    <w:p w:rsidR="00AD43B6" w:rsidRDefault="00302C4A">
      <w:pPr>
        <w:numPr>
          <w:ilvl w:val="0"/>
          <w:numId w:val="4"/>
        </w:numPr>
        <w:spacing w:before="100" w:beforeAutospacing="1" w:after="100" w:afterAutospacing="1" w:line="300" w:lineRule="auto"/>
        <w:ind w:left="726" w:hanging="363"/>
        <w:rPr>
          <w:rFonts w:cs="Times New Roman"/>
          <w:color w:val="333333"/>
        </w:rPr>
      </w:pPr>
      <w:r>
        <w:rPr>
          <w:rFonts w:cs="Times New Roman"/>
          <w:color w:val="333333"/>
        </w:rPr>
        <w:t>Стоимость товара, установленная в договоре, не включает транспортные расходы, необходимые для доставки техники в место нахождения Покупателя.</w:t>
      </w:r>
    </w:p>
    <w:p w:rsidR="00AD43B6" w:rsidRDefault="00302C4A">
      <w:pPr>
        <w:numPr>
          <w:ilvl w:val="0"/>
          <w:numId w:val="4"/>
        </w:numPr>
        <w:spacing w:before="100" w:beforeAutospacing="1" w:after="100" w:afterAutospacing="1" w:line="300" w:lineRule="auto"/>
        <w:ind w:left="726" w:hanging="363"/>
        <w:rPr>
          <w:rFonts w:cs="Times New Roman"/>
          <w:color w:val="333333"/>
        </w:rPr>
      </w:pPr>
      <w:r>
        <w:rPr>
          <w:rFonts w:cs="Times New Roman"/>
          <w:color w:val="333333"/>
        </w:rPr>
        <w:t>В случае транспортировки товара с помощью транспортной компании покупатель дополнительно к стоимости товара возмещает продавцу стоимость услуг указанной транспортной компании или самостоятельно оплачивает транспортной компании расходы по доставке при получении товара.</w:t>
      </w:r>
    </w:p>
    <w:p w:rsidR="00AD43B6" w:rsidRDefault="00302C4A">
      <w:pPr>
        <w:numPr>
          <w:ilvl w:val="0"/>
          <w:numId w:val="4"/>
        </w:numPr>
        <w:spacing w:before="100" w:beforeAutospacing="1" w:after="100" w:afterAutospacing="1" w:line="300" w:lineRule="auto"/>
        <w:ind w:left="726" w:hanging="363"/>
        <w:rPr>
          <w:rFonts w:cs="Times New Roman"/>
          <w:color w:val="333333"/>
        </w:rPr>
      </w:pPr>
      <w:r>
        <w:rPr>
          <w:rFonts w:cs="Times New Roman"/>
          <w:color w:val="333333"/>
        </w:rPr>
        <w:t>Продавец осуществляет передачу товара транспортной компании только после поступления от покупателя денежных средств, достаточных для оплаты стоимости услуг транспортной компании.</w:t>
      </w:r>
    </w:p>
    <w:p w:rsidR="00AD43B6" w:rsidRDefault="00302C4A">
      <w:pPr>
        <w:numPr>
          <w:ilvl w:val="0"/>
          <w:numId w:val="4"/>
        </w:numPr>
        <w:spacing w:before="100" w:beforeAutospacing="1" w:after="100" w:afterAutospacing="1" w:line="300" w:lineRule="auto"/>
        <w:ind w:left="726" w:hanging="363"/>
        <w:rPr>
          <w:rFonts w:cs="Times New Roman"/>
          <w:color w:val="333333"/>
        </w:rPr>
      </w:pPr>
      <w:r>
        <w:rPr>
          <w:rFonts w:cs="Times New Roman"/>
          <w:color w:val="333333"/>
        </w:rPr>
        <w:t>Форма оплаты: наличный или безналичный расчет.</w:t>
      </w:r>
    </w:p>
    <w:p w:rsidR="00AD43B6" w:rsidRDefault="00302C4A">
      <w:pPr>
        <w:pStyle w:val="3"/>
        <w:spacing w:before="0" w:after="150"/>
        <w:rPr>
          <w:u w:val="single"/>
        </w:rPr>
      </w:pPr>
      <w:r>
        <w:rPr>
          <w:rFonts w:ascii="Times New Roman" w:hAnsi="Times New Roman" w:cs="Times New Roman"/>
          <w:caps/>
          <w:color w:val="333333"/>
          <w:u w:val="single"/>
        </w:rPr>
        <w:t>ДОСТАВКА</w:t>
      </w:r>
    </w:p>
    <w:p w:rsidR="00AD43B6" w:rsidRDefault="00302C4A">
      <w:pPr>
        <w:ind w:firstLineChars="235" w:firstLine="564"/>
        <w:rPr>
          <w:rFonts w:cs="Times New Roman"/>
        </w:rPr>
      </w:pPr>
      <w:r>
        <w:rPr>
          <w:rFonts w:cs="Times New Roman"/>
        </w:rPr>
        <w:t>Стоимость доставки рассчитывается индивидуально в зависимости от местонахождения заказчика.</w:t>
      </w:r>
    </w:p>
    <w:p w:rsidR="00AD43B6" w:rsidRDefault="00AD43B6">
      <w:pPr>
        <w:jc w:val="center"/>
        <w:rPr>
          <w:lang w:eastAsia="ru-RU"/>
        </w:rPr>
      </w:pPr>
    </w:p>
    <w:p w:rsidR="00AD43B6" w:rsidRDefault="00302C4A">
      <w:pPr>
        <w:wordWrap w:val="0"/>
        <w:jc w:val="right"/>
      </w:pPr>
      <w:r>
        <w:rPr>
          <w:rFonts w:cs="Times New Roman"/>
          <w:lang w:eastAsia="ru-RU"/>
        </w:rPr>
        <w:t>Директор ООО «ТОРГОВЫЙ ДОМ СЕВЕР» ________________ Захаров М.С.</w:t>
      </w:r>
      <w:bookmarkEnd w:id="4"/>
    </w:p>
    <w:p w:rsidR="00AD43B6" w:rsidRDefault="00AD43B6">
      <w:pPr>
        <w:wordWrap w:val="0"/>
        <w:ind w:firstLine="0"/>
        <w:rPr>
          <w:rFonts w:cs="Times New Roman"/>
          <w:lang w:eastAsia="ru-RU"/>
        </w:rPr>
      </w:pPr>
    </w:p>
    <w:sectPr w:rsidR="00AD43B6">
      <w:headerReference w:type="default" r:id="rId10"/>
      <w:pgSz w:w="11906" w:h="16838"/>
      <w:pgMar w:top="737" w:right="737" w:bottom="737" w:left="1134" w:header="2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FDB" w:rsidRDefault="00423FDB">
      <w:pPr>
        <w:spacing w:after="0"/>
      </w:pPr>
      <w:r>
        <w:separator/>
      </w:r>
    </w:p>
  </w:endnote>
  <w:endnote w:type="continuationSeparator" w:id="0">
    <w:p w:rsidR="00423FDB" w:rsidRDefault="00423F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FDB" w:rsidRDefault="00423FDB">
      <w:pPr>
        <w:spacing w:after="0"/>
      </w:pPr>
      <w:r>
        <w:separator/>
      </w:r>
    </w:p>
  </w:footnote>
  <w:footnote w:type="continuationSeparator" w:id="0">
    <w:p w:rsidR="00423FDB" w:rsidRDefault="00423F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3B6" w:rsidRDefault="00302C4A">
    <w:pPr>
      <w:pStyle w:val="a6"/>
    </w:pPr>
    <w:r>
      <w:rPr>
        <w:noProof/>
        <w:lang w:eastAsia="ru-RU"/>
      </w:rPr>
      <w:drawing>
        <wp:inline distT="0" distB="0" distL="114300" distR="114300">
          <wp:extent cx="6344920" cy="915670"/>
          <wp:effectExtent l="0" t="0" r="17780" b="17780"/>
          <wp:docPr id="1" name="Изображение 1" descr="Рисунок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Изображение 1" descr="Рисунок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44920" cy="91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21F11"/>
    <w:multiLevelType w:val="multilevel"/>
    <w:tmpl w:val="1C021F1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57A57CC"/>
    <w:multiLevelType w:val="multilevel"/>
    <w:tmpl w:val="357A5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33398"/>
    <w:multiLevelType w:val="multilevel"/>
    <w:tmpl w:val="6AA3339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D297BDE"/>
    <w:multiLevelType w:val="multilevel"/>
    <w:tmpl w:val="6D297BDE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B6"/>
    <w:rsid w:val="00093A5F"/>
    <w:rsid w:val="000D346C"/>
    <w:rsid w:val="001360E4"/>
    <w:rsid w:val="0014254B"/>
    <w:rsid w:val="00143047"/>
    <w:rsid w:val="0016309E"/>
    <w:rsid w:val="00186EBC"/>
    <w:rsid w:val="00203D04"/>
    <w:rsid w:val="002D6290"/>
    <w:rsid w:val="00302C4A"/>
    <w:rsid w:val="00326386"/>
    <w:rsid w:val="003A4396"/>
    <w:rsid w:val="00423FDB"/>
    <w:rsid w:val="0043193E"/>
    <w:rsid w:val="0049064B"/>
    <w:rsid w:val="004A4177"/>
    <w:rsid w:val="004E21D5"/>
    <w:rsid w:val="005118E0"/>
    <w:rsid w:val="005607C8"/>
    <w:rsid w:val="0058359D"/>
    <w:rsid w:val="00626AB6"/>
    <w:rsid w:val="008C280B"/>
    <w:rsid w:val="00933BA7"/>
    <w:rsid w:val="009C2ED2"/>
    <w:rsid w:val="00A35BD1"/>
    <w:rsid w:val="00A40A7D"/>
    <w:rsid w:val="00A71398"/>
    <w:rsid w:val="00A757B5"/>
    <w:rsid w:val="00AD43B6"/>
    <w:rsid w:val="00AD46D7"/>
    <w:rsid w:val="00B3177C"/>
    <w:rsid w:val="00B500C8"/>
    <w:rsid w:val="00C06865"/>
    <w:rsid w:val="00C42382"/>
    <w:rsid w:val="00CF0C87"/>
    <w:rsid w:val="00D07FD8"/>
    <w:rsid w:val="00D56E51"/>
    <w:rsid w:val="00DD757B"/>
    <w:rsid w:val="00E07BDB"/>
    <w:rsid w:val="00E126A3"/>
    <w:rsid w:val="00E25957"/>
    <w:rsid w:val="00F8589A"/>
    <w:rsid w:val="012E67EF"/>
    <w:rsid w:val="0270233E"/>
    <w:rsid w:val="02EA77CF"/>
    <w:rsid w:val="03CD2192"/>
    <w:rsid w:val="07A510CA"/>
    <w:rsid w:val="0D3F2E87"/>
    <w:rsid w:val="0F070880"/>
    <w:rsid w:val="0F4B6B9B"/>
    <w:rsid w:val="11854305"/>
    <w:rsid w:val="14890DE6"/>
    <w:rsid w:val="17D05A47"/>
    <w:rsid w:val="18396988"/>
    <w:rsid w:val="1CE72064"/>
    <w:rsid w:val="1FAA4714"/>
    <w:rsid w:val="20AF6047"/>
    <w:rsid w:val="215334A6"/>
    <w:rsid w:val="2317554B"/>
    <w:rsid w:val="25454967"/>
    <w:rsid w:val="256B6575"/>
    <w:rsid w:val="265E2DAC"/>
    <w:rsid w:val="26EF6D3B"/>
    <w:rsid w:val="26FE2136"/>
    <w:rsid w:val="282D47AB"/>
    <w:rsid w:val="28A0629B"/>
    <w:rsid w:val="293B6D07"/>
    <w:rsid w:val="2B2E4BF6"/>
    <w:rsid w:val="2E255849"/>
    <w:rsid w:val="32B03548"/>
    <w:rsid w:val="346D2C1A"/>
    <w:rsid w:val="37C87ADC"/>
    <w:rsid w:val="3A111137"/>
    <w:rsid w:val="3D835EEB"/>
    <w:rsid w:val="3F7076C1"/>
    <w:rsid w:val="429D458A"/>
    <w:rsid w:val="456B68AB"/>
    <w:rsid w:val="49276EC6"/>
    <w:rsid w:val="49B31AF4"/>
    <w:rsid w:val="49F70F94"/>
    <w:rsid w:val="4D7D2DB5"/>
    <w:rsid w:val="4F6D20B1"/>
    <w:rsid w:val="58C654D3"/>
    <w:rsid w:val="591355DC"/>
    <w:rsid w:val="5A767254"/>
    <w:rsid w:val="5F34488D"/>
    <w:rsid w:val="5F875989"/>
    <w:rsid w:val="657C42BE"/>
    <w:rsid w:val="65BE1671"/>
    <w:rsid w:val="66F675EB"/>
    <w:rsid w:val="6E6E028E"/>
    <w:rsid w:val="6FB02131"/>
    <w:rsid w:val="70E60242"/>
    <w:rsid w:val="73421A23"/>
    <w:rsid w:val="73746103"/>
    <w:rsid w:val="7482288A"/>
    <w:rsid w:val="75956177"/>
    <w:rsid w:val="76A237EE"/>
    <w:rsid w:val="79107804"/>
    <w:rsid w:val="7BDB14F0"/>
    <w:rsid w:val="7C663256"/>
    <w:rsid w:val="7CEA35AE"/>
    <w:rsid w:val="7D09129B"/>
    <w:rsid w:val="7EA3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B3432-5CA8-4FAC-AF12-D90537C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  <w:ind w:firstLine="71"/>
      <w:jc w:val="both"/>
    </w:pPr>
    <w:rPr>
      <w:rFonts w:eastAsiaTheme="minorEastAsia" w:cstheme="minorBidi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/>
      <w:ind w:right="-108"/>
      <w:jc w:val="center"/>
      <w:outlineLvl w:val="0"/>
    </w:pPr>
    <w:rPr>
      <w:rFonts w:eastAsia="Times New Roman" w:cs="Times New Roman"/>
      <w:b/>
      <w:bCs/>
      <w:szCs w:val="1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unhideWhenUsed/>
    <w:qFormat/>
    <w:pPr>
      <w:spacing w:after="0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1">
    <w:name w:val="Без интервала1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a">
    <w:name w:val="Готовый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12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0B32D9-0885-4A0F-8890-75A12D1F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РЭС</cp:lastModifiedBy>
  <cp:revision>10</cp:revision>
  <cp:lastPrinted>2021-11-24T08:33:00Z</cp:lastPrinted>
  <dcterms:created xsi:type="dcterms:W3CDTF">2021-02-26T07:01:00Z</dcterms:created>
  <dcterms:modified xsi:type="dcterms:W3CDTF">2021-11-24T23:53:00Z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